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A3" w:rsidRPr="0084712D" w:rsidRDefault="004065A3">
      <w:pPr>
        <w:pStyle w:val="Heading5"/>
        <w:framePr w:w="344" w:h="549" w:wrap="around" w:x="10165" w:y="3065"/>
        <w:rPr>
          <w:rFonts w:ascii="Tahoma" w:hAnsi="Tahoma" w:cs="Tahoma"/>
          <w:b w:val="0"/>
          <w:bCs/>
          <w:sz w:val="20"/>
        </w:rPr>
      </w:pPr>
      <w:bookmarkStart w:id="0" w:name="R1"/>
      <w:bookmarkEnd w:id="0"/>
    </w:p>
    <w:p w:rsidR="004065A3" w:rsidRPr="0084712D" w:rsidRDefault="004065A3">
      <w:pPr>
        <w:ind w:left="-142" w:firstLine="142"/>
        <w:rPr>
          <w:rFonts w:ascii="Tahoma" w:hAnsi="Tahoma" w:cs="Tahoma"/>
        </w:rPr>
      </w:pPr>
      <w:bookmarkStart w:id="1" w:name="TVRTKA"/>
      <w:bookmarkEnd w:id="1"/>
    </w:p>
    <w:p w:rsidR="004065A3" w:rsidRDefault="004065A3">
      <w:pPr>
        <w:ind w:left="-142" w:firstLine="142"/>
        <w:rPr>
          <w:rFonts w:ascii="Tahoma" w:hAnsi="Tahoma" w:cs="Tahoma"/>
        </w:rPr>
      </w:pPr>
      <w:bookmarkStart w:id="2" w:name="ADRESA"/>
      <w:bookmarkEnd w:id="2"/>
    </w:p>
    <w:p w:rsidR="00646AED" w:rsidRDefault="00646AED">
      <w:pPr>
        <w:ind w:left="-142" w:firstLine="142"/>
        <w:rPr>
          <w:rFonts w:ascii="Tahoma" w:hAnsi="Tahoma" w:cs="Tahoma"/>
        </w:rPr>
      </w:pPr>
    </w:p>
    <w:p w:rsidR="004065A3" w:rsidRPr="0084712D" w:rsidRDefault="004065A3">
      <w:pPr>
        <w:ind w:left="-142" w:firstLine="142"/>
        <w:rPr>
          <w:rFonts w:ascii="Tahoma" w:hAnsi="Tahoma" w:cs="Tahoma"/>
        </w:rPr>
      </w:pPr>
    </w:p>
    <w:p w:rsidR="004065A3" w:rsidRPr="0084712D" w:rsidRDefault="00CB2C3D" w:rsidP="005133FE">
      <w:pPr>
        <w:jc w:val="center"/>
        <w:rPr>
          <w:rFonts w:ascii="Tahoma" w:hAnsi="Tahoma" w:cs="Tahoma"/>
          <w:b/>
          <w:sz w:val="36"/>
        </w:rPr>
      </w:pPr>
      <w:bookmarkStart w:id="3" w:name="BROJRN"/>
      <w:bookmarkEnd w:id="3"/>
      <w:r>
        <w:rPr>
          <w:rFonts w:ascii="Tahoma" w:hAnsi="Tahoma" w:cs="Tahoma"/>
          <w:b/>
          <w:sz w:val="36"/>
        </w:rPr>
        <w:t xml:space="preserve">Cjenik i uvjeti korištenja </w:t>
      </w:r>
      <w:r w:rsidR="005133FE">
        <w:rPr>
          <w:rFonts w:ascii="Tahoma" w:hAnsi="Tahoma" w:cs="Tahoma"/>
          <w:b/>
          <w:sz w:val="36"/>
        </w:rPr>
        <w:t>opcionalnih unutar aplikacije Chato naplatnih funkcionalnosti</w:t>
      </w:r>
    </w:p>
    <w:p w:rsidR="004065A3" w:rsidRPr="006C0FFF" w:rsidRDefault="004065A3">
      <w:pPr>
        <w:jc w:val="left"/>
        <w:rPr>
          <w:rFonts w:ascii="Tahoma" w:hAnsi="Tahoma" w:cs="Tahoma"/>
          <w:sz w:val="28"/>
        </w:rPr>
      </w:pPr>
    </w:p>
    <w:p w:rsidR="00EE1DAB" w:rsidRDefault="007209CF" w:rsidP="00EE1DAB">
      <w:pPr>
        <w:tabs>
          <w:tab w:val="left" w:pos="3559"/>
        </w:tabs>
        <w:jc w:val="left"/>
        <w:rPr>
          <w:rFonts w:ascii="Tahoma" w:hAnsi="Tahoma" w:cs="Tahoma"/>
          <w:sz w:val="20"/>
        </w:rPr>
      </w:pPr>
      <w:bookmarkStart w:id="4" w:name="lblIzdavanje"/>
      <w:bookmarkEnd w:id="4"/>
      <w:r>
        <w:rPr>
          <w:rFonts w:ascii="Tahoma" w:hAnsi="Tahoma" w:cs="Tahoma"/>
          <w:sz w:val="20"/>
        </w:rPr>
        <w:t xml:space="preserve">U ovom dokumentu su definirane </w:t>
      </w:r>
      <w:r w:rsidR="00CB2C3D">
        <w:rPr>
          <w:rFonts w:ascii="Tahoma" w:hAnsi="Tahoma" w:cs="Tahoma"/>
          <w:sz w:val="20"/>
        </w:rPr>
        <w:t xml:space="preserve">cijene i uvjeti korištenja </w:t>
      </w:r>
      <w:r w:rsidR="006B3A66">
        <w:rPr>
          <w:rFonts w:ascii="Tahoma" w:hAnsi="Tahoma" w:cs="Tahoma"/>
          <w:sz w:val="20"/>
        </w:rPr>
        <w:t>neobaveznih unutar aplikacije Chato naplatnih funkcionalnosti</w:t>
      </w:r>
      <w:r>
        <w:rPr>
          <w:rFonts w:ascii="Tahoma" w:hAnsi="Tahoma" w:cs="Tahoma"/>
          <w:sz w:val="20"/>
        </w:rPr>
        <w:t>:</w:t>
      </w:r>
    </w:p>
    <w:p w:rsidR="007209CF" w:rsidRDefault="007209CF" w:rsidP="007209CF">
      <w:pPr>
        <w:tabs>
          <w:tab w:val="left" w:pos="3559"/>
        </w:tabs>
        <w:jc w:val="left"/>
        <w:rPr>
          <w:rFonts w:ascii="Tahoma" w:hAnsi="Tahoma" w:cs="Tahoma"/>
          <w:sz w:val="20"/>
        </w:rPr>
      </w:pPr>
    </w:p>
    <w:tbl>
      <w:tblPr>
        <w:tblStyle w:val="TableGrid"/>
        <w:tblW w:w="9634" w:type="dxa"/>
        <w:tblLook w:val="04A0" w:firstRow="1" w:lastRow="0" w:firstColumn="1" w:lastColumn="0" w:noHBand="0" w:noVBand="1"/>
      </w:tblPr>
      <w:tblGrid>
        <w:gridCol w:w="860"/>
        <w:gridCol w:w="5514"/>
        <w:gridCol w:w="1701"/>
        <w:gridCol w:w="1559"/>
      </w:tblGrid>
      <w:tr w:rsidR="005133FE" w:rsidTr="005133FE">
        <w:tc>
          <w:tcPr>
            <w:tcW w:w="860" w:type="dxa"/>
          </w:tcPr>
          <w:p w:rsidR="005133FE" w:rsidRDefault="005133FE" w:rsidP="007209CF">
            <w:pPr>
              <w:tabs>
                <w:tab w:val="left" w:pos="3559"/>
              </w:tabs>
              <w:jc w:val="left"/>
              <w:rPr>
                <w:rFonts w:ascii="Tahoma" w:hAnsi="Tahoma" w:cs="Tahoma"/>
                <w:sz w:val="20"/>
              </w:rPr>
            </w:pPr>
            <w:r>
              <w:rPr>
                <w:rFonts w:ascii="Tahoma" w:hAnsi="Tahoma" w:cs="Tahoma"/>
                <w:sz w:val="20"/>
              </w:rPr>
              <w:t>Red.br.</w:t>
            </w:r>
          </w:p>
        </w:tc>
        <w:tc>
          <w:tcPr>
            <w:tcW w:w="5514" w:type="dxa"/>
          </w:tcPr>
          <w:p w:rsidR="005133FE" w:rsidRDefault="005133FE" w:rsidP="007209CF">
            <w:pPr>
              <w:tabs>
                <w:tab w:val="left" w:pos="3559"/>
              </w:tabs>
              <w:jc w:val="left"/>
              <w:rPr>
                <w:rFonts w:ascii="Tahoma" w:hAnsi="Tahoma" w:cs="Tahoma"/>
                <w:sz w:val="20"/>
              </w:rPr>
            </w:pPr>
            <w:r>
              <w:rPr>
                <w:rFonts w:ascii="Tahoma" w:hAnsi="Tahoma" w:cs="Tahoma"/>
                <w:sz w:val="20"/>
              </w:rPr>
              <w:t>Opis</w:t>
            </w:r>
          </w:p>
        </w:tc>
        <w:tc>
          <w:tcPr>
            <w:tcW w:w="1701" w:type="dxa"/>
          </w:tcPr>
          <w:p w:rsidR="005133FE" w:rsidRDefault="005133FE" w:rsidP="00CB2C3D">
            <w:pPr>
              <w:tabs>
                <w:tab w:val="left" w:pos="3559"/>
              </w:tabs>
              <w:jc w:val="center"/>
              <w:rPr>
                <w:rFonts w:ascii="Tahoma" w:hAnsi="Tahoma" w:cs="Tahoma"/>
                <w:sz w:val="20"/>
              </w:rPr>
            </w:pPr>
            <w:r>
              <w:rPr>
                <w:rFonts w:ascii="Tahoma" w:hAnsi="Tahoma" w:cs="Tahoma"/>
                <w:sz w:val="20"/>
              </w:rPr>
              <w:t>Jedinica mjere</w:t>
            </w:r>
          </w:p>
        </w:tc>
        <w:tc>
          <w:tcPr>
            <w:tcW w:w="1559" w:type="dxa"/>
          </w:tcPr>
          <w:p w:rsidR="005133FE" w:rsidRDefault="005133FE" w:rsidP="00CB2C3D">
            <w:pPr>
              <w:tabs>
                <w:tab w:val="left" w:pos="3559"/>
              </w:tabs>
              <w:jc w:val="right"/>
              <w:rPr>
                <w:rFonts w:ascii="Tahoma" w:hAnsi="Tahoma" w:cs="Tahoma"/>
                <w:sz w:val="20"/>
              </w:rPr>
            </w:pPr>
            <w:r>
              <w:rPr>
                <w:rFonts w:ascii="Tahoma" w:hAnsi="Tahoma" w:cs="Tahoma"/>
                <w:sz w:val="20"/>
              </w:rPr>
              <w:t>Iznos</w:t>
            </w:r>
          </w:p>
        </w:tc>
      </w:tr>
      <w:tr w:rsidR="005133FE" w:rsidTr="005133FE">
        <w:tc>
          <w:tcPr>
            <w:tcW w:w="860" w:type="dxa"/>
          </w:tcPr>
          <w:p w:rsidR="005133FE" w:rsidRDefault="005133FE" w:rsidP="007209CF">
            <w:pPr>
              <w:tabs>
                <w:tab w:val="left" w:pos="3559"/>
              </w:tabs>
              <w:jc w:val="left"/>
              <w:rPr>
                <w:rFonts w:ascii="Tahoma" w:hAnsi="Tahoma" w:cs="Tahoma"/>
                <w:sz w:val="20"/>
              </w:rPr>
            </w:pPr>
            <w:r>
              <w:rPr>
                <w:rFonts w:ascii="Tahoma" w:hAnsi="Tahoma" w:cs="Tahoma"/>
                <w:sz w:val="20"/>
              </w:rPr>
              <w:t>1</w:t>
            </w:r>
          </w:p>
        </w:tc>
        <w:tc>
          <w:tcPr>
            <w:tcW w:w="5514" w:type="dxa"/>
          </w:tcPr>
          <w:p w:rsidR="005133FE" w:rsidRDefault="005133FE" w:rsidP="00CB2C3D">
            <w:pPr>
              <w:tabs>
                <w:tab w:val="left" w:pos="3559"/>
              </w:tabs>
              <w:jc w:val="left"/>
              <w:rPr>
                <w:rFonts w:ascii="Tahoma" w:hAnsi="Tahoma" w:cs="Tahoma"/>
                <w:sz w:val="20"/>
              </w:rPr>
            </w:pPr>
            <w:r>
              <w:rPr>
                <w:rFonts w:ascii="Tahoma" w:hAnsi="Tahoma" w:cs="Tahoma"/>
                <w:sz w:val="20"/>
              </w:rPr>
              <w:t xml:space="preserve">Ispis bar koda na računima za plaćanje putem Internet bankarstva </w:t>
            </w:r>
          </w:p>
        </w:tc>
        <w:tc>
          <w:tcPr>
            <w:tcW w:w="1701" w:type="dxa"/>
          </w:tcPr>
          <w:p w:rsidR="005133FE" w:rsidRDefault="005133FE" w:rsidP="00CB2C3D">
            <w:pPr>
              <w:tabs>
                <w:tab w:val="left" w:pos="3559"/>
              </w:tabs>
              <w:jc w:val="center"/>
              <w:rPr>
                <w:rFonts w:ascii="Tahoma" w:hAnsi="Tahoma" w:cs="Tahoma"/>
                <w:sz w:val="20"/>
              </w:rPr>
            </w:pPr>
            <w:r>
              <w:rPr>
                <w:rFonts w:ascii="Tahoma" w:hAnsi="Tahoma" w:cs="Tahoma"/>
                <w:sz w:val="20"/>
              </w:rPr>
              <w:t>100 računa / mjesec</w:t>
            </w:r>
          </w:p>
        </w:tc>
        <w:tc>
          <w:tcPr>
            <w:tcW w:w="1559" w:type="dxa"/>
          </w:tcPr>
          <w:p w:rsidR="005133FE" w:rsidRDefault="005133FE" w:rsidP="00CB2C3D">
            <w:pPr>
              <w:tabs>
                <w:tab w:val="left" w:pos="3559"/>
              </w:tabs>
              <w:jc w:val="right"/>
              <w:rPr>
                <w:rFonts w:ascii="Tahoma" w:hAnsi="Tahoma" w:cs="Tahoma"/>
                <w:sz w:val="20"/>
              </w:rPr>
            </w:pPr>
            <w:r>
              <w:rPr>
                <w:rFonts w:ascii="Tahoma" w:hAnsi="Tahoma" w:cs="Tahoma"/>
                <w:sz w:val="20"/>
              </w:rPr>
              <w:t>2,00 EUR</w:t>
            </w:r>
          </w:p>
        </w:tc>
      </w:tr>
    </w:tbl>
    <w:p w:rsidR="007209CF" w:rsidRDefault="007209CF" w:rsidP="007209CF">
      <w:pPr>
        <w:tabs>
          <w:tab w:val="left" w:pos="3559"/>
        </w:tabs>
        <w:jc w:val="left"/>
        <w:rPr>
          <w:rFonts w:ascii="Tahoma" w:hAnsi="Tahoma" w:cs="Tahoma"/>
          <w:sz w:val="20"/>
        </w:rPr>
      </w:pPr>
    </w:p>
    <w:p w:rsidR="003665CC" w:rsidRDefault="005133FE" w:rsidP="00614292">
      <w:pPr>
        <w:tabs>
          <w:tab w:val="left" w:pos="3559"/>
        </w:tabs>
        <w:rPr>
          <w:rFonts w:ascii="Tahoma" w:hAnsi="Tahoma" w:cs="Tahoma"/>
          <w:sz w:val="20"/>
        </w:rPr>
      </w:pPr>
      <w:r>
        <w:rPr>
          <w:rFonts w:ascii="Tahoma" w:hAnsi="Tahoma" w:cs="Tahoma"/>
          <w:sz w:val="20"/>
        </w:rPr>
        <w:t>B</w:t>
      </w:r>
      <w:r w:rsidRPr="005133FE">
        <w:rPr>
          <w:rFonts w:ascii="Tahoma" w:hAnsi="Tahoma" w:cs="Tahoma"/>
          <w:sz w:val="20"/>
        </w:rPr>
        <w:t xml:space="preserve">roj računa </w:t>
      </w:r>
      <w:r w:rsidR="00242299">
        <w:rPr>
          <w:rFonts w:ascii="Tahoma" w:hAnsi="Tahoma" w:cs="Tahoma"/>
          <w:sz w:val="20"/>
        </w:rPr>
        <w:t xml:space="preserve">za obračun stavke pod rednim brojem 1 </w:t>
      </w:r>
      <w:r w:rsidRPr="005133FE">
        <w:rPr>
          <w:rFonts w:ascii="Tahoma" w:hAnsi="Tahoma" w:cs="Tahoma"/>
          <w:sz w:val="20"/>
        </w:rPr>
        <w:t xml:space="preserve">u </w:t>
      </w:r>
      <w:r w:rsidR="00242299">
        <w:rPr>
          <w:rFonts w:ascii="Tahoma" w:hAnsi="Tahoma" w:cs="Tahoma"/>
          <w:sz w:val="20"/>
        </w:rPr>
        <w:t xml:space="preserve">jednom kalendarskom </w:t>
      </w:r>
      <w:r w:rsidRPr="005133FE">
        <w:rPr>
          <w:rFonts w:ascii="Tahoma" w:hAnsi="Tahoma" w:cs="Tahoma"/>
          <w:sz w:val="20"/>
        </w:rPr>
        <w:t xml:space="preserve">mjesecu zaokružuje se logikom "prvi veći", odnosno ako u promatranom mjesecu postoje </w:t>
      </w:r>
      <w:r w:rsidR="00242299">
        <w:rPr>
          <w:rFonts w:ascii="Tahoma" w:hAnsi="Tahoma" w:cs="Tahoma"/>
          <w:sz w:val="20"/>
        </w:rPr>
        <w:t xml:space="preserve">npr. </w:t>
      </w:r>
      <w:bookmarkStart w:id="5" w:name="_GoBack"/>
      <w:bookmarkEnd w:id="5"/>
      <w:r w:rsidRPr="005133FE">
        <w:rPr>
          <w:rFonts w:ascii="Tahoma" w:hAnsi="Tahoma" w:cs="Tahoma"/>
          <w:sz w:val="20"/>
        </w:rPr>
        <w:t>123 računa, a cijena ispisa barkoda je "2 EUR / 100 računa", broj računa zaokružuje se na 200 i ukupni iznos naplate ispisa barkoda iznosi 4 EUR.</w:t>
      </w:r>
    </w:p>
    <w:p w:rsidR="005133FE" w:rsidRDefault="005133FE" w:rsidP="00614292">
      <w:pPr>
        <w:tabs>
          <w:tab w:val="left" w:pos="3559"/>
        </w:tabs>
        <w:rPr>
          <w:rFonts w:ascii="Tahoma" w:hAnsi="Tahoma" w:cs="Tahoma"/>
          <w:sz w:val="20"/>
        </w:rPr>
      </w:pPr>
    </w:p>
    <w:p w:rsidR="005133FE" w:rsidRDefault="005133FE" w:rsidP="00614292">
      <w:pPr>
        <w:tabs>
          <w:tab w:val="left" w:pos="3559"/>
        </w:tabs>
        <w:rPr>
          <w:rFonts w:ascii="Tahoma" w:hAnsi="Tahoma" w:cs="Tahoma"/>
          <w:sz w:val="20"/>
        </w:rPr>
      </w:pPr>
      <w:r>
        <w:rPr>
          <w:rFonts w:ascii="Tahoma" w:hAnsi="Tahoma" w:cs="Tahoma"/>
          <w:sz w:val="20"/>
        </w:rPr>
        <w:t>Korisnik može otkazati ovu uslugu u bilo kojem trenutku s trenutnim učinkom tj. nakon prihvata otkaza od strane IPT-a na svakom sljedećem računu neće moći biti prikazan bar kod za plaćanje. Bez obzira na to, na računima na kojima je postojala mogućnost ispisa, pri eventualnom ponovnom ispisu, bar kod će se prikazati.</w:t>
      </w:r>
    </w:p>
    <w:p w:rsidR="005133FE" w:rsidRDefault="005133FE" w:rsidP="00614292">
      <w:pPr>
        <w:tabs>
          <w:tab w:val="left" w:pos="3559"/>
        </w:tabs>
        <w:rPr>
          <w:rFonts w:ascii="Tahoma" w:hAnsi="Tahoma" w:cs="Tahoma"/>
          <w:sz w:val="20"/>
        </w:rPr>
      </w:pPr>
    </w:p>
    <w:p w:rsidR="00614292" w:rsidRDefault="00614292" w:rsidP="00614292">
      <w:pPr>
        <w:tabs>
          <w:tab w:val="left" w:pos="3559"/>
        </w:tabs>
        <w:rPr>
          <w:rFonts w:ascii="Tahoma" w:hAnsi="Tahoma" w:cs="Tahoma"/>
          <w:sz w:val="20"/>
        </w:rPr>
      </w:pPr>
      <w:r>
        <w:rPr>
          <w:rFonts w:ascii="Tahoma" w:hAnsi="Tahoma" w:cs="Tahoma"/>
          <w:sz w:val="20"/>
        </w:rPr>
        <w:t>Kupac može tražiti i dobiti na uvid ovaj cjenik prije pružanja usluga, ali IPT nije dužan dati ga osobno kupcu</w:t>
      </w:r>
      <w:r w:rsidR="004C049C">
        <w:rPr>
          <w:rFonts w:ascii="Tahoma" w:hAnsi="Tahoma" w:cs="Tahoma"/>
          <w:sz w:val="20"/>
        </w:rPr>
        <w:t xml:space="preserve"> bez prethodnog kupčevog zahtjeva</w:t>
      </w:r>
      <w:r>
        <w:rPr>
          <w:rFonts w:ascii="Tahoma" w:hAnsi="Tahoma" w:cs="Tahoma"/>
          <w:sz w:val="20"/>
        </w:rPr>
        <w:t>, obzirom da je isti objavljen na web stranicama IPT-a.</w:t>
      </w:r>
    </w:p>
    <w:p w:rsidR="00614292" w:rsidRDefault="00614292" w:rsidP="00053EC1">
      <w:pPr>
        <w:tabs>
          <w:tab w:val="left" w:pos="3559"/>
        </w:tabs>
        <w:rPr>
          <w:rFonts w:ascii="Tahoma" w:hAnsi="Tahoma" w:cs="Tahoma"/>
          <w:sz w:val="20"/>
        </w:rPr>
      </w:pPr>
    </w:p>
    <w:p w:rsidR="00614292" w:rsidRDefault="00614292" w:rsidP="00053EC1">
      <w:pPr>
        <w:tabs>
          <w:tab w:val="left" w:pos="3559"/>
        </w:tabs>
        <w:rPr>
          <w:rFonts w:ascii="Tahoma" w:hAnsi="Tahoma" w:cs="Tahoma"/>
          <w:sz w:val="20"/>
        </w:rPr>
      </w:pPr>
    </w:p>
    <w:p w:rsidR="00646AED" w:rsidRDefault="00CB2C3D" w:rsidP="00646AED">
      <w:pPr>
        <w:shd w:val="solid" w:color="FFFFFF" w:fill="FFFFFF"/>
        <w:rPr>
          <w:rFonts w:ascii="Tahoma" w:hAnsi="Tahoma" w:cs="Tahoma"/>
          <w:sz w:val="20"/>
        </w:rPr>
      </w:pPr>
      <w:r>
        <w:rPr>
          <w:rFonts w:ascii="Tahoma" w:hAnsi="Tahoma" w:cs="Tahoma"/>
          <w:sz w:val="20"/>
        </w:rPr>
        <w:t>U Zagrebu, 01.12</w:t>
      </w:r>
      <w:r w:rsidR="003A0D91">
        <w:rPr>
          <w:rFonts w:ascii="Tahoma" w:hAnsi="Tahoma" w:cs="Tahoma"/>
          <w:sz w:val="20"/>
        </w:rPr>
        <w:t>.2023</w:t>
      </w:r>
    </w:p>
    <w:p w:rsidR="00646AED" w:rsidRDefault="00646AED" w:rsidP="00646AED">
      <w:pPr>
        <w:shd w:val="solid" w:color="FFFFFF" w:fill="FFFFFF"/>
        <w:rPr>
          <w:rFonts w:ascii="Tahoma" w:hAnsi="Tahoma" w:cs="Tahoma"/>
          <w:sz w:val="20"/>
        </w:rPr>
      </w:pPr>
    </w:p>
    <w:p w:rsidR="00637ABC" w:rsidRDefault="00637ABC" w:rsidP="00646AED">
      <w:pPr>
        <w:shd w:val="solid" w:color="FFFFFF" w:fill="FFFFFF"/>
        <w:rPr>
          <w:rFonts w:ascii="Tahoma" w:hAnsi="Tahoma" w:cs="Tahoma"/>
          <w:sz w:val="20"/>
        </w:rPr>
      </w:pPr>
    </w:p>
    <w:p w:rsidR="00637ABC" w:rsidRDefault="00637ABC" w:rsidP="00646AED">
      <w:pPr>
        <w:shd w:val="solid" w:color="FFFFFF" w:fill="FFFFFF"/>
        <w:rPr>
          <w:rFonts w:ascii="Tahoma" w:hAnsi="Tahoma" w:cs="Tahoma"/>
          <w:sz w:val="20"/>
        </w:rPr>
      </w:pPr>
      <w:r>
        <w:rPr>
          <w:rFonts w:ascii="Tahoma" w:hAnsi="Tahoma" w:cs="Tahoma"/>
          <w:noProof/>
          <w:sz w:val="20"/>
          <w:lang w:eastAsia="hr-HR"/>
        </w:rPr>
        <w:drawing>
          <wp:anchor distT="0" distB="0" distL="114300" distR="114300" simplePos="0" relativeHeight="251659264" behindDoc="0" locked="0" layoutInCell="1" allowOverlap="1">
            <wp:simplePos x="0" y="0"/>
            <wp:positionH relativeFrom="column">
              <wp:posOffset>1032510</wp:posOffset>
            </wp:positionH>
            <wp:positionV relativeFrom="paragraph">
              <wp:posOffset>6985</wp:posOffset>
            </wp:positionV>
            <wp:extent cx="1818000" cy="129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T-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0" cy="1296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0"/>
          <w:lang w:eastAsia="hr-HR"/>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257300" cy="5041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voje Rajić potpis transparent (5,5 cm x 2,5 c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504146"/>
                    </a:xfrm>
                    <a:prstGeom prst="rect">
                      <a:avLst/>
                    </a:prstGeom>
                  </pic:spPr>
                </pic:pic>
              </a:graphicData>
            </a:graphic>
            <wp14:sizeRelH relativeFrom="page">
              <wp14:pctWidth>0</wp14:pctWidth>
            </wp14:sizeRelH>
            <wp14:sizeRelV relativeFrom="page">
              <wp14:pctHeight>0</wp14:pctHeight>
            </wp14:sizeRelV>
          </wp:anchor>
        </w:drawing>
      </w:r>
    </w:p>
    <w:p w:rsidR="00637ABC" w:rsidRDefault="00637ABC" w:rsidP="00646AED">
      <w:pPr>
        <w:shd w:val="solid" w:color="FFFFFF" w:fill="FFFFFF"/>
        <w:rPr>
          <w:rFonts w:ascii="Tahoma" w:hAnsi="Tahoma" w:cs="Tahoma"/>
          <w:sz w:val="20"/>
        </w:rPr>
      </w:pPr>
    </w:p>
    <w:p w:rsidR="00646AED" w:rsidRDefault="00637ABC" w:rsidP="00646AED">
      <w:pPr>
        <w:shd w:val="solid" w:color="FFFFFF" w:fill="FFFFFF"/>
        <w:rPr>
          <w:rFonts w:ascii="Tahoma" w:hAnsi="Tahoma" w:cs="Tahoma"/>
          <w:sz w:val="20"/>
        </w:rPr>
      </w:pPr>
      <w:r>
        <w:rPr>
          <w:rFonts w:ascii="Tahoma" w:hAnsi="Tahoma" w:cs="Tahoma"/>
          <w:sz w:val="20"/>
        </w:rPr>
        <w:t>___________________</w:t>
      </w:r>
    </w:p>
    <w:p w:rsidR="00646AED" w:rsidRDefault="00646AED" w:rsidP="00646AED">
      <w:pPr>
        <w:shd w:val="solid" w:color="FFFFFF" w:fill="FFFFFF"/>
        <w:rPr>
          <w:rFonts w:ascii="Tahoma" w:hAnsi="Tahoma" w:cs="Tahoma"/>
          <w:sz w:val="20"/>
        </w:rPr>
      </w:pPr>
      <w:r>
        <w:rPr>
          <w:rFonts w:ascii="Tahoma" w:hAnsi="Tahoma" w:cs="Tahoma"/>
          <w:sz w:val="20"/>
        </w:rPr>
        <w:t>Hrvoje Rajić,</w:t>
      </w:r>
    </w:p>
    <w:p w:rsidR="00646AED" w:rsidRDefault="00646AED" w:rsidP="00646AED">
      <w:pPr>
        <w:shd w:val="solid" w:color="FFFFFF" w:fill="FFFFFF"/>
        <w:rPr>
          <w:rFonts w:ascii="Tahoma" w:hAnsi="Tahoma" w:cs="Tahoma"/>
          <w:sz w:val="20"/>
        </w:rPr>
      </w:pPr>
      <w:r>
        <w:rPr>
          <w:rFonts w:ascii="Tahoma" w:hAnsi="Tahoma" w:cs="Tahoma"/>
          <w:sz w:val="20"/>
        </w:rPr>
        <w:t>Član Uprave</w:t>
      </w:r>
    </w:p>
    <w:p w:rsidR="00646AED" w:rsidRPr="00884346" w:rsidRDefault="00646AED" w:rsidP="00884346">
      <w:pPr>
        <w:tabs>
          <w:tab w:val="left" w:pos="3559"/>
        </w:tabs>
        <w:rPr>
          <w:rFonts w:ascii="Tahoma" w:hAnsi="Tahoma" w:cs="Tahoma"/>
          <w:sz w:val="20"/>
        </w:rPr>
      </w:pPr>
    </w:p>
    <w:sectPr w:rsidR="00646AED" w:rsidRPr="0088434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410" w:right="1134" w:bottom="170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86" w:rsidRDefault="00EC4186">
      <w:r>
        <w:separator/>
      </w:r>
    </w:p>
  </w:endnote>
  <w:endnote w:type="continuationSeparator" w:id="0">
    <w:p w:rsidR="00EC4186" w:rsidRDefault="00E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FE" w:rsidRDefault="0095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A3" w:rsidRDefault="004065A3">
    <w:pPr>
      <w:pStyle w:val="Footer"/>
      <w:spacing w:before="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A3" w:rsidRDefault="00175D4F">
    <w:r>
      <w:rPr>
        <w:noProof/>
        <w:sz w:val="20"/>
        <w:lang w:eastAsia="hr-HR"/>
      </w:rPr>
      <mc:AlternateContent>
        <mc:Choice Requires="wps">
          <w:drawing>
            <wp:anchor distT="0" distB="0" distL="114300" distR="114300" simplePos="0" relativeHeight="251657728" behindDoc="0" locked="0" layoutInCell="0" allowOverlap="1">
              <wp:simplePos x="0" y="0"/>
              <wp:positionH relativeFrom="column">
                <wp:posOffset>12065</wp:posOffset>
              </wp:positionH>
              <wp:positionV relativeFrom="paragraph">
                <wp:posOffset>-39370</wp:posOffset>
              </wp:positionV>
              <wp:extent cx="599503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3A01"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1pt" to="4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iQ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" o:allowincell="f" strokeweight="1pt"/>
          </w:pict>
        </mc:Fallback>
      </mc:AlternateContent>
    </w:r>
  </w:p>
  <w:p w:rsidR="004065A3" w:rsidRDefault="0040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86" w:rsidRDefault="00EC4186">
      <w:r>
        <w:separator/>
      </w:r>
    </w:p>
  </w:footnote>
  <w:footnote w:type="continuationSeparator" w:id="0">
    <w:p w:rsidR="00EC4186" w:rsidRDefault="00EC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FE" w:rsidRDefault="00955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A3" w:rsidRDefault="004065A3">
    <w:pPr>
      <w:pStyle w:val="Header"/>
      <w:jc w:val="center"/>
    </w:pPr>
    <w:r>
      <w:rPr>
        <w:rStyle w:val="PageNumber"/>
      </w:rPr>
      <w:fldChar w:fldCharType="begin"/>
    </w:r>
    <w:r>
      <w:rPr>
        <w:rStyle w:val="PageNumber"/>
      </w:rPr>
      <w:instrText xml:space="preserve"> PAGE </w:instrText>
    </w:r>
    <w:r>
      <w:rPr>
        <w:rStyle w:val="PageNumber"/>
      </w:rPr>
      <w:fldChar w:fldCharType="separate"/>
    </w:r>
    <w:r w:rsidR="00637ABC">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A3" w:rsidRDefault="00175D4F">
    <w:pPr>
      <w:pStyle w:val="Header"/>
      <w:jc w:val="right"/>
    </w:pPr>
    <w:r>
      <w:rPr>
        <w:noProof/>
        <w:sz w:val="20"/>
        <w:lang w:eastAsia="hr-HR"/>
      </w:rPr>
      <w:drawing>
        <wp:inline distT="0" distB="0" distL="0" distR="0">
          <wp:extent cx="109474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676275"/>
                  </a:xfrm>
                  <a:prstGeom prst="rect">
                    <a:avLst/>
                  </a:prstGeom>
                  <a:noFill/>
                  <a:ln>
                    <a:noFill/>
                  </a:ln>
                </pic:spPr>
              </pic:pic>
            </a:graphicData>
          </a:graphic>
        </wp:inline>
      </w:drawing>
    </w:r>
  </w:p>
  <w:p w:rsidR="004065A3" w:rsidRDefault="004065A3">
    <w:pPr>
      <w:pBdr>
        <w:top w:val="single" w:sz="6" w:space="1" w:color="auto"/>
      </w:pBdr>
      <w:ind w:right="1841"/>
      <w:rPr>
        <w:rFonts w:ascii="Arial" w:hAnsi="Arial"/>
        <w:sz w:val="4"/>
      </w:rPr>
    </w:pPr>
  </w:p>
  <w:p w:rsidR="004065A3" w:rsidRDefault="004065A3">
    <w:pPr>
      <w:tabs>
        <w:tab w:val="right" w:pos="9214"/>
      </w:tabs>
      <w:jc w:val="right"/>
      <w:rPr>
        <w:rFonts w:ascii="Arial" w:hAnsi="Arial"/>
        <w:sz w:val="18"/>
      </w:rPr>
    </w:pPr>
    <w:r>
      <w:rPr>
        <w:rFonts w:ascii="Arial" w:hAnsi="Arial"/>
        <w:sz w:val="18"/>
      </w:rPr>
      <w:t xml:space="preserve">10000 </w:t>
    </w:r>
    <w:smartTag w:uri="urn:schemas-microsoft-com:office:smarttags" w:element="place">
      <w:smartTag w:uri="urn:schemas-microsoft-com:office:smarttags" w:element="City">
        <w:r>
          <w:rPr>
            <w:rFonts w:ascii="Arial" w:hAnsi="Arial"/>
            <w:sz w:val="18"/>
          </w:rPr>
          <w:t>Zagreb</w:t>
        </w:r>
      </w:smartTag>
      <w:r>
        <w:rPr>
          <w:rFonts w:ascii="Arial" w:hAnsi="Arial"/>
          <w:sz w:val="18"/>
        </w:rPr>
        <w:t xml:space="preserve">, </w:t>
      </w:r>
      <w:smartTag w:uri="urn:schemas-microsoft-com:office:smarttags" w:element="country-region">
        <w:r>
          <w:rPr>
            <w:rFonts w:ascii="Arial" w:hAnsi="Arial"/>
            <w:sz w:val="18"/>
          </w:rPr>
          <w:t>CROATIA</w:t>
        </w:r>
      </w:smartTag>
    </w:smartTag>
  </w:p>
  <w:p w:rsidR="004065A3" w:rsidRDefault="00FF58FF">
    <w:pPr>
      <w:tabs>
        <w:tab w:val="right" w:pos="9214"/>
      </w:tabs>
      <w:jc w:val="right"/>
      <w:rPr>
        <w:rFonts w:ascii="Arial" w:hAnsi="Arial"/>
        <w:sz w:val="18"/>
      </w:rPr>
    </w:pPr>
    <w:r>
      <w:rPr>
        <w:rFonts w:ascii="Arial" w:hAnsi="Arial"/>
        <w:sz w:val="18"/>
      </w:rPr>
      <w:t>Miramarska 24</w:t>
    </w:r>
  </w:p>
  <w:p w:rsidR="004065A3" w:rsidRDefault="004065A3">
    <w:pPr>
      <w:tabs>
        <w:tab w:val="right" w:pos="9214"/>
      </w:tabs>
      <w:jc w:val="right"/>
      <w:rPr>
        <w:rFonts w:ascii="Arial" w:hAnsi="Arial"/>
        <w:sz w:val="18"/>
      </w:rPr>
    </w:pPr>
    <w:proofErr w:type="spellStart"/>
    <w:r>
      <w:rPr>
        <w:rFonts w:ascii="Arial" w:hAnsi="Arial"/>
        <w:sz w:val="18"/>
      </w:rPr>
      <w:t>tel</w:t>
    </w:r>
    <w:proofErr w:type="spellEnd"/>
    <w:r>
      <w:rPr>
        <w:rFonts w:ascii="Arial" w:hAnsi="Arial"/>
        <w:sz w:val="18"/>
      </w:rPr>
      <w:t xml:space="preserve">: +385 (01) </w:t>
    </w:r>
    <w:r w:rsidR="00FF58FF">
      <w:rPr>
        <w:rFonts w:ascii="Arial" w:hAnsi="Arial"/>
        <w:sz w:val="18"/>
      </w:rPr>
      <w:t>600</w:t>
    </w:r>
    <w:r>
      <w:rPr>
        <w:rFonts w:ascii="Arial" w:hAnsi="Arial"/>
        <w:sz w:val="18"/>
      </w:rPr>
      <w:t xml:space="preserve"> </w:t>
    </w:r>
    <w:r w:rsidR="00FF58FF">
      <w:rPr>
        <w:rFonts w:ascii="Arial" w:hAnsi="Arial"/>
        <w:sz w:val="18"/>
      </w:rPr>
      <w:t>56</w:t>
    </w:r>
    <w:r>
      <w:rPr>
        <w:rFonts w:ascii="Arial" w:hAnsi="Arial"/>
        <w:sz w:val="18"/>
      </w:rPr>
      <w:t xml:space="preserve"> 05</w:t>
    </w:r>
  </w:p>
  <w:p w:rsidR="004065A3" w:rsidRDefault="004065A3">
    <w:pPr>
      <w:pStyle w:val="Header"/>
      <w:jc w:val="right"/>
      <w:rPr>
        <w:rFonts w:ascii="Arial" w:hAnsi="Arial"/>
        <w:sz w:val="18"/>
      </w:rPr>
    </w:pPr>
    <w:r>
      <w:rPr>
        <w:rFonts w:ascii="Arial" w:hAnsi="Arial"/>
        <w:sz w:val="18"/>
      </w:rPr>
      <w:t>fax: +385 (01) 6</w:t>
    </w:r>
    <w:r w:rsidR="00FF58FF">
      <w:rPr>
        <w:rFonts w:ascii="Arial" w:hAnsi="Arial"/>
        <w:sz w:val="18"/>
      </w:rPr>
      <w:t>00</w:t>
    </w:r>
    <w:r>
      <w:rPr>
        <w:rFonts w:ascii="Arial" w:hAnsi="Arial"/>
        <w:sz w:val="18"/>
      </w:rPr>
      <w:t xml:space="preserve"> </w:t>
    </w:r>
    <w:r w:rsidR="00FF58FF">
      <w:rPr>
        <w:rFonts w:ascii="Arial" w:hAnsi="Arial"/>
        <w:sz w:val="18"/>
      </w:rPr>
      <w:t>56</w:t>
    </w:r>
    <w:r>
      <w:rPr>
        <w:rFonts w:ascii="Arial" w:hAnsi="Arial"/>
        <w:sz w:val="18"/>
      </w:rPr>
      <w:t xml:space="preserve"> 0</w:t>
    </w:r>
    <w:r w:rsidR="00FF58FF">
      <w:rPr>
        <w:rFonts w:ascii="Arial" w:hAnsi="Arial"/>
        <w:sz w:val="18"/>
      </w:rPr>
      <w:t>6</w:t>
    </w:r>
  </w:p>
  <w:p w:rsidR="004065A3" w:rsidRDefault="004065A3">
    <w:pPr>
      <w:pStyle w:val="Header"/>
      <w:jc w:val="right"/>
      <w:rPr>
        <w:rFonts w:ascii="Arial" w:hAnsi="Arial"/>
        <w:sz w:val="18"/>
      </w:rPr>
    </w:pPr>
    <w:r>
      <w:rPr>
        <w:rFonts w:ascii="Arial" w:hAnsi="Arial"/>
        <w:sz w:val="18"/>
      </w:rPr>
      <w:t>http://www.ipt.hr</w:t>
    </w:r>
  </w:p>
  <w:p w:rsidR="004065A3" w:rsidRDefault="004065A3">
    <w:pPr>
      <w:pStyle w:val="Header"/>
      <w:jc w:val="right"/>
      <w:rPr>
        <w:lang w:val="fr-FR"/>
      </w:rPr>
    </w:pPr>
    <w:proofErr w:type="gramStart"/>
    <w:r>
      <w:rPr>
        <w:rFonts w:ascii="Arial" w:hAnsi="Arial"/>
        <w:sz w:val="18"/>
        <w:lang w:val="fr-FR"/>
      </w:rPr>
      <w:t>e-mail</w:t>
    </w:r>
    <w:proofErr w:type="gramEnd"/>
    <w:r>
      <w:rPr>
        <w:rFonts w:ascii="Arial" w:hAnsi="Arial"/>
        <w:sz w:val="18"/>
        <w:lang w:val="fr-FR"/>
      </w:rPr>
      <w:t>: ipt@ipt.hr</w:t>
    </w:r>
  </w:p>
  <w:p w:rsidR="004065A3" w:rsidRDefault="004065A3">
    <w:pPr>
      <w:pStyle w:val="Header"/>
      <w:rPr>
        <w:sz w:val="5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7257"/>
    <w:multiLevelType w:val="hybridMultilevel"/>
    <w:tmpl w:val="8486AF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4F"/>
    <w:rsid w:val="00053EC1"/>
    <w:rsid w:val="000C4D8A"/>
    <w:rsid w:val="000F7FF8"/>
    <w:rsid w:val="00175D4F"/>
    <w:rsid w:val="001845BB"/>
    <w:rsid w:val="00242299"/>
    <w:rsid w:val="00266B02"/>
    <w:rsid w:val="003045D9"/>
    <w:rsid w:val="003665CC"/>
    <w:rsid w:val="003A0D91"/>
    <w:rsid w:val="003F3D22"/>
    <w:rsid w:val="004065A3"/>
    <w:rsid w:val="004C049C"/>
    <w:rsid w:val="005133FE"/>
    <w:rsid w:val="00513E61"/>
    <w:rsid w:val="005E2DEF"/>
    <w:rsid w:val="00614292"/>
    <w:rsid w:val="00637ABC"/>
    <w:rsid w:val="00646AED"/>
    <w:rsid w:val="00676FA7"/>
    <w:rsid w:val="006B3A66"/>
    <w:rsid w:val="006C0FFF"/>
    <w:rsid w:val="007209CF"/>
    <w:rsid w:val="00734227"/>
    <w:rsid w:val="00784C95"/>
    <w:rsid w:val="007B5329"/>
    <w:rsid w:val="007D3607"/>
    <w:rsid w:val="007D74E9"/>
    <w:rsid w:val="0084712D"/>
    <w:rsid w:val="00884346"/>
    <w:rsid w:val="008C5AE0"/>
    <w:rsid w:val="009115FE"/>
    <w:rsid w:val="00953621"/>
    <w:rsid w:val="009558FE"/>
    <w:rsid w:val="00975DCB"/>
    <w:rsid w:val="00A20B75"/>
    <w:rsid w:val="00AD1AAF"/>
    <w:rsid w:val="00B263AE"/>
    <w:rsid w:val="00B72668"/>
    <w:rsid w:val="00CB2C3D"/>
    <w:rsid w:val="00DF4D59"/>
    <w:rsid w:val="00E44D73"/>
    <w:rsid w:val="00EA64A7"/>
    <w:rsid w:val="00EC4186"/>
    <w:rsid w:val="00EE1DAB"/>
    <w:rsid w:val="00FF58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6EC75561"/>
  <w15:chartTrackingRefBased/>
  <w15:docId w15:val="{BDB35482-A448-41E3-9981-50A9D535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jc w:val="center"/>
      <w:outlineLvl w:val="3"/>
    </w:pPr>
    <w:rPr>
      <w:b/>
    </w:rPr>
  </w:style>
  <w:style w:type="paragraph" w:styleId="Heading5">
    <w:name w:val="heading 5"/>
    <w:basedOn w:val="Normal"/>
    <w:next w:val="Normal"/>
    <w:qFormat/>
    <w:pPr>
      <w:keepNext/>
      <w:framePr w:w="2053" w:h="3459" w:hSpace="181" w:wrap="around" w:vAnchor="page" w:hAnchor="page" w:x="8642" w:y="1297"/>
      <w:spacing w:after="240"/>
      <w:outlineLvl w:val="4"/>
    </w:pPr>
    <w:rPr>
      <w:b/>
      <w:sz w:val="36"/>
    </w:rPr>
  </w:style>
  <w:style w:type="paragraph" w:styleId="Heading6">
    <w:name w:val="heading 6"/>
    <w:basedOn w:val="Normal"/>
    <w:next w:val="Normal"/>
    <w:qFormat/>
    <w:pPr>
      <w:keepNext/>
      <w:spacing w:before="60"/>
      <w:jc w:val="right"/>
      <w:outlineLvl w:val="5"/>
    </w:pPr>
    <w:rPr>
      <w:rFonts w:ascii="Tahoma" w:hAnsi="Tahoma" w:cs="Tahoma"/>
      <w:b/>
      <w:sz w:val="18"/>
    </w:rPr>
  </w:style>
  <w:style w:type="paragraph" w:styleId="Heading7">
    <w:name w:val="heading 7"/>
    <w:basedOn w:val="Normal"/>
    <w:next w:val="Normal"/>
    <w:qFormat/>
    <w:pPr>
      <w:keepNext/>
      <w:spacing w:before="60"/>
      <w:outlineLvl w:val="6"/>
    </w:pPr>
    <w:rPr>
      <w:rFonts w:ascii="Tahoma" w:hAnsi="Tahoma" w:cs="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64"/>
      </w:tabs>
      <w:spacing w:line="360" w:lineRule="auto"/>
      <w:jc w:val="center"/>
    </w:pPr>
    <w:rPr>
      <w:caps/>
      <w:noProof/>
    </w:rPr>
  </w:style>
  <w:style w:type="paragraph" w:customStyle="1" w:styleId="To">
    <w:name w:val="To"/>
    <w:basedOn w:val="Normal"/>
    <w:pPr>
      <w:jc w:val="left"/>
    </w:pPr>
    <w:rPr>
      <w:sz w:val="28"/>
    </w:rPr>
  </w:style>
  <w:style w:type="paragraph" w:customStyle="1" w:styleId="ToCompany">
    <w:name w:val="ToCompany"/>
    <w:basedOn w:val="Normal"/>
    <w:pPr>
      <w:jc w:val="left"/>
    </w:pPr>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7209CF"/>
    <w:pPr>
      <w:ind w:left="720"/>
      <w:contextualSpacing/>
    </w:pPr>
  </w:style>
  <w:style w:type="table" w:styleId="TableGrid">
    <w:name w:val="Table Grid"/>
    <w:basedOn w:val="TableNormal"/>
    <w:rsid w:val="0072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_aplikacija\Chato\Racu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D280-3BD9-4A1B-8087-596FFFA5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Racun.dot</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vt:lpstr>
    </vt:vector>
  </TitlesOfParts>
  <Company>I.C.F. d.o.o.</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dc:title>
  <dc:subject/>
  <dc:creator>-</dc:creator>
  <cp:keywords/>
  <cp:lastModifiedBy>Hrvoje Rajić</cp:lastModifiedBy>
  <cp:revision>4</cp:revision>
  <cp:lastPrinted>1998-01-29T14:44:00Z</cp:lastPrinted>
  <dcterms:created xsi:type="dcterms:W3CDTF">2023-11-03T08:16:00Z</dcterms:created>
  <dcterms:modified xsi:type="dcterms:W3CDTF">2023-11-03T08:17:00Z</dcterms:modified>
</cp:coreProperties>
</file>